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7F3" w:rsidRDefault="00EE47F3">
      <w:pPr>
        <w:jc w:val="center"/>
        <w:rPr>
          <w:rFonts w:ascii="宋体" w:eastAsia="宋体" w:hAnsi="宋体"/>
          <w:b/>
          <w:sz w:val="36"/>
          <w:szCs w:val="44"/>
        </w:rPr>
      </w:pPr>
      <w:r w:rsidRPr="00EE47F3">
        <w:rPr>
          <w:rFonts w:ascii="宋体" w:eastAsia="宋体" w:hAnsi="宋体" w:hint="eastAsia"/>
          <w:b/>
          <w:sz w:val="36"/>
          <w:szCs w:val="44"/>
        </w:rPr>
        <w:t>抗血栓压力泵</w:t>
      </w:r>
      <w:r w:rsidR="004A7A45">
        <w:rPr>
          <w:rFonts w:ascii="宋体" w:eastAsia="宋体" w:hAnsi="宋体" w:hint="eastAsia"/>
          <w:b/>
          <w:sz w:val="36"/>
          <w:szCs w:val="44"/>
        </w:rPr>
        <w:t>设备</w:t>
      </w:r>
      <w:r w:rsidR="004A7A45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AC1C8F" w:rsidRDefault="00EE47F3" w:rsidP="00EE47F3">
      <w:pPr>
        <w:rPr>
          <w:rFonts w:ascii="宋体" w:eastAsia="宋体" w:hAnsi="宋体"/>
          <w:b/>
          <w:sz w:val="36"/>
          <w:szCs w:val="44"/>
        </w:rPr>
      </w:pPr>
      <w:r w:rsidRPr="00EE47F3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EE47F3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2</w:t>
      </w:r>
      <w:r w:rsidRPr="00EE47F3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</w:t>
      </w:r>
      <w:r w:rsidRPr="00EE47F3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AC1C8F" w:rsidRDefault="004A7A45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AC1C8F">
        <w:tc>
          <w:tcPr>
            <w:tcW w:w="599" w:type="pct"/>
            <w:vAlign w:val="center"/>
          </w:tcPr>
          <w:p w:rsidR="00AC1C8F" w:rsidRDefault="00EE47F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E47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抗血栓压力泵（拟采购数量1台，单价2万元/台，总价2万元）</w:t>
            </w:r>
          </w:p>
        </w:tc>
        <w:tc>
          <w:tcPr>
            <w:tcW w:w="4400" w:type="pct"/>
          </w:tcPr>
          <w:p w:rsidR="00AC1C8F" w:rsidRPr="00EE47F3" w:rsidRDefault="004A7A45" w:rsidP="00EE47F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（仅供参考，非最终招标参数）</w:t>
            </w:r>
            <w:r w:rsidR="00EE47F3" w:rsidRPr="00EE47F3">
              <w:rPr>
                <w:b/>
                <w:bCs/>
                <w:sz w:val="24"/>
                <w:szCs w:val="32"/>
              </w:rPr>
              <w:t xml:space="preserve"> 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1、压力范围：0-26kPa(0-200mmHg）可调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2、▲气泵流量≥19L/min（需提供相应材料进行证明）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3、▲压力显示单位：可选kPa与mmHg两种压力显示单位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4、治疗时间：1-1080min可调，并支持不间断治疗；支持以键盘输入方式完成治疗时间设置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5、静脉再充盈时间：5-70s可调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6、▲加压保持时间：0-20s可调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7、输出控制方式：支持左右侧双路同时充、放气，也支持双路交替充、放气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8、▲最大充气腔数：具有12个电磁阀，至多可同时充气12腔气囊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9、气囊结构：重复性气囊采用层叠式拉链套筒设计，实现无压力死角，保证静脉血单向回流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▲气囊种类支持：下肢六腔气囊（拉链套筒式）、下肢四腔气囊（含足部）、小腿四腔气囊（含足部）、下肢三腔气囊、小腿三腔气囊、上肢六腔气囊（拉链套筒式）等不少于25款气囊（具有一类医疗器械备案凭证），可应用于多种临床使用场景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11、具有不小于7寸彩色液晶触摸显示屏，运行时支持治疗模式、治疗压力、治疗时间、剩余时间、实时压力、实时加压部位等同屏显示，方便过程监控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12、▲具有蓝牙通信功能：可通过蓝牙配对，实时监测患者脉率和血氧饱和度，且可通过设置如血氧、脉率上下限，方便治疗过程中对患者健康数据的监控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13、操作系统：中、英文操作系统，一键切换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14、屏幕亮度：1-10级可调，方便不同光线条件下的操作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15、治疗部位动态显示功能：未治疗部位常灭显示，已治疗部位常亮显示，正在治疗部位闪烁显示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16、治疗部位选择功能：具有完整人形躯干图，且与卧床患者角度一致、可加压部位选择与实际连接气囊腔数一致，方便临床操作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17、治疗模式：支持≥100种治疗模式，其中包括圆周等压加压、圆周梯度加压、蠕动加压、单腔加压等标准治疗模式，及自定义治疗模式，满足更多临床患者的不同治疗需求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18、梯度压力范围：1-20mmHg可调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19、单腔零压力功能：可通过气管通道的关闭设置，实现单腔零压力，保证创面位置零压力，确保使用安全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20、智能记忆功能：对治疗过程中调节的参数，设备可自动记忆该参数，在每次开机使用中自动使用该参数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21、安全提示功能：具有系统高压、欠压、脱落等安全提示功能，并</w:t>
            </w: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且通过屏幕弹窗和提示音双重提示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22、具有独立泄压功能：压力达到阈值时、突然断电或中断治疗时，泄压装置自动泄压，避免对病人意外伤害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23、锁屏功能：治疗过程中具有锁屏功能，治疗参数不可调整，防止治疗过程中误操作对患者产生意外伤害</w:t>
            </w:r>
          </w:p>
          <w:p w:rsidR="00EE47F3" w:rsidRPr="00EE47F3" w:rsidRDefault="00EE47F3" w:rsidP="00EE47F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24、可选配移动台车，方便移动治疗需求</w:t>
            </w:r>
          </w:p>
          <w:p w:rsidR="00AC1C8F" w:rsidRPr="00EE47F3" w:rsidRDefault="00EE47F3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E47F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25、具有单人使用气囊（有一类医疗器械备案凭证）</w:t>
            </w:r>
            <w:r w:rsidR="004A7A45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AC1C8F" w:rsidRDefault="004A7A4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AC1C8F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AC1C8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Pr="00EE47F3" w:rsidRDefault="00EE47F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EE47F3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2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AC1C8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Pr="00EE47F3" w:rsidRDefault="00EE47F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EE47F3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2"/>
                      <w:lang w:bidi="ar"/>
                    </w:rPr>
                    <w:t>六联导气管组件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EE47F3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Pr="00EE47F3" w:rsidRDefault="00EE47F3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EE47F3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2"/>
                      <w:lang w:bidi="ar"/>
                    </w:rPr>
                    <w:t>重复性六腔腿套（标准）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EE47F3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Pr="00EE47F3" w:rsidRDefault="00EE47F3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EE47F3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2"/>
                      <w:lang w:bidi="ar"/>
                    </w:rPr>
                    <w:t>重复性六腔腿套内衬（标准）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E47F3" w:rsidRDefault="00EE47F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  <w:bookmarkStart w:id="0" w:name="_GoBack"/>
                  <w:bookmarkEnd w:id="0"/>
                </w:p>
              </w:tc>
            </w:tr>
            <w:tr w:rsidR="00AC1C8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Pr="00EE47F3" w:rsidRDefault="00EE47F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EE47F3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2"/>
                      <w:lang w:bidi="ar"/>
                    </w:rPr>
                    <w:t>台车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C1C8F" w:rsidRDefault="004A7A4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AC1C8F" w:rsidRDefault="00AC1C8F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AC1C8F" w:rsidRDefault="00AC1C8F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AC1C8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A45" w:rsidRDefault="004A7A45"/>
  </w:endnote>
  <w:endnote w:type="continuationSeparator" w:id="0">
    <w:p w:rsidR="004A7A45" w:rsidRDefault="004A7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AC1C8F" w:rsidRDefault="004A7A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7F3" w:rsidRPr="00EE47F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A45" w:rsidRDefault="004A7A45"/>
  </w:footnote>
  <w:footnote w:type="continuationSeparator" w:id="0">
    <w:p w:rsidR="004A7A45" w:rsidRDefault="004A7A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C8F" w:rsidRDefault="00AC1C8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4A7A45"/>
    <w:rsid w:val="00720886"/>
    <w:rsid w:val="00765B6E"/>
    <w:rsid w:val="00834015"/>
    <w:rsid w:val="00900BAA"/>
    <w:rsid w:val="009751A1"/>
    <w:rsid w:val="009D0901"/>
    <w:rsid w:val="00A67254"/>
    <w:rsid w:val="00AC1C8F"/>
    <w:rsid w:val="00B2632F"/>
    <w:rsid w:val="00B40024"/>
    <w:rsid w:val="00BC3CEE"/>
    <w:rsid w:val="00BE13A6"/>
    <w:rsid w:val="00C42771"/>
    <w:rsid w:val="00C641F0"/>
    <w:rsid w:val="00D31E8B"/>
    <w:rsid w:val="00E94E3E"/>
    <w:rsid w:val="00EE47F3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20BC39-8411-4D92-A61C-3F2C8E3A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